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F3C48" w14:textId="45096A51" w:rsidR="00020018" w:rsidRDefault="00020018" w:rsidP="00020018">
      <w:pPr>
        <w:jc w:val="both"/>
      </w:pPr>
      <w:r>
        <w:t>Vos coordonnées</w:t>
      </w:r>
    </w:p>
    <w:p w14:paraId="63E64789" w14:textId="77777777" w:rsidR="00020018" w:rsidRDefault="00020018" w:rsidP="00020018">
      <w:pPr>
        <w:jc w:val="both"/>
      </w:pPr>
    </w:p>
    <w:p w14:paraId="1453487C" w14:textId="77777777" w:rsidR="00020018" w:rsidRDefault="00020018" w:rsidP="00020018">
      <w:pPr>
        <w:jc w:val="both"/>
      </w:pPr>
    </w:p>
    <w:p w14:paraId="0EE7CB85" w14:textId="5E4B62E9" w:rsidR="00A23395" w:rsidRDefault="0038341C" w:rsidP="00020018">
      <w:pPr>
        <w:jc w:val="both"/>
      </w:pPr>
      <w:r>
        <w:tab/>
      </w:r>
      <w:r>
        <w:tab/>
      </w:r>
      <w:r>
        <w:tab/>
      </w:r>
      <w:r>
        <w:tab/>
      </w:r>
      <w:r>
        <w:tab/>
      </w:r>
      <w:r>
        <w:tab/>
      </w:r>
      <w:r>
        <w:tab/>
      </w:r>
      <w:r w:rsidR="00020018">
        <w:t xml:space="preserve">Coordonnées </w:t>
      </w:r>
      <w:r w:rsidR="009C6A4B">
        <w:t>de la société</w:t>
      </w:r>
    </w:p>
    <w:p w14:paraId="0D512B87" w14:textId="12A7A220" w:rsidR="000B0D0B" w:rsidRDefault="000B0D0B" w:rsidP="00020018">
      <w:pPr>
        <w:jc w:val="both"/>
      </w:pPr>
    </w:p>
    <w:p w14:paraId="44036FA7" w14:textId="77777777" w:rsidR="000B0D0B" w:rsidRDefault="000B0D0B" w:rsidP="00020018">
      <w:pPr>
        <w:jc w:val="both"/>
      </w:pPr>
    </w:p>
    <w:p w14:paraId="4F8BDCFF" w14:textId="5955B6AC" w:rsidR="000B0D0B" w:rsidRDefault="000B0D0B" w:rsidP="00020018">
      <w:pPr>
        <w:jc w:val="both"/>
      </w:pPr>
      <w:r>
        <w:tab/>
      </w:r>
      <w:r>
        <w:tab/>
      </w:r>
      <w:r>
        <w:tab/>
      </w:r>
      <w:bookmarkStart w:id="0" w:name="_GoBack"/>
      <w:bookmarkEnd w:id="0"/>
      <w:r>
        <w:tab/>
      </w:r>
      <w:r>
        <w:tab/>
      </w:r>
      <w:r>
        <w:tab/>
      </w:r>
      <w:r>
        <w:tab/>
      </w:r>
      <w:r w:rsidR="00E022B0">
        <w:t xml:space="preserve">Ville, </w:t>
      </w:r>
      <w:r>
        <w:t>Date</w:t>
      </w:r>
    </w:p>
    <w:p w14:paraId="4D11470E" w14:textId="77777777" w:rsidR="00020018" w:rsidRDefault="00020018" w:rsidP="00020018">
      <w:pPr>
        <w:jc w:val="both"/>
      </w:pPr>
    </w:p>
    <w:p w14:paraId="66494A77" w14:textId="2A51F91D" w:rsidR="00020018" w:rsidRDefault="00020018" w:rsidP="00020018">
      <w:pPr>
        <w:jc w:val="both"/>
      </w:pPr>
    </w:p>
    <w:p w14:paraId="25114911" w14:textId="77777777" w:rsidR="00020018" w:rsidRDefault="00020018" w:rsidP="00020018">
      <w:pPr>
        <w:jc w:val="both"/>
      </w:pPr>
    </w:p>
    <w:p w14:paraId="00C1E5CE" w14:textId="32055148" w:rsidR="00DD7241" w:rsidRPr="00DD7241" w:rsidRDefault="00020018" w:rsidP="009C6A4B">
      <w:pPr>
        <w:jc w:val="both"/>
      </w:pPr>
      <w:r w:rsidRPr="00EE6011">
        <w:rPr>
          <w:b/>
        </w:rPr>
        <w:t>Objet</w:t>
      </w:r>
      <w:r w:rsidRPr="0044345B">
        <w:t xml:space="preserve"> : </w:t>
      </w:r>
      <w:r w:rsidR="00D84E42">
        <w:t>non-conformité d’un achat neuf</w:t>
      </w:r>
    </w:p>
    <w:p w14:paraId="234AE4C3" w14:textId="0B52C0FA" w:rsidR="00D03D3B" w:rsidRDefault="00D03D3B" w:rsidP="00D03D3B">
      <w:pPr>
        <w:jc w:val="both"/>
      </w:pPr>
    </w:p>
    <w:p w14:paraId="75BD7E75" w14:textId="52DF4530" w:rsidR="00D03D3B" w:rsidRDefault="00D03D3B" w:rsidP="00D03D3B">
      <w:pPr>
        <w:jc w:val="both"/>
      </w:pPr>
    </w:p>
    <w:p w14:paraId="5A6E3560" w14:textId="77777777" w:rsidR="000B0D0B" w:rsidRDefault="000B0D0B" w:rsidP="00D03D3B">
      <w:pPr>
        <w:jc w:val="both"/>
      </w:pPr>
    </w:p>
    <w:p w14:paraId="556E7C65" w14:textId="2843566E" w:rsidR="00D03D3B" w:rsidRDefault="00D03D3B" w:rsidP="00C3339C">
      <w:pPr>
        <w:jc w:val="both"/>
      </w:pPr>
    </w:p>
    <w:p w14:paraId="3A577FA5" w14:textId="3E9D4256" w:rsidR="00D03D3B" w:rsidRDefault="00C3339C" w:rsidP="00C3339C">
      <w:pPr>
        <w:jc w:val="both"/>
      </w:pPr>
      <w:r>
        <w:t>Madame, Monsieur,</w:t>
      </w:r>
    </w:p>
    <w:p w14:paraId="456557B6" w14:textId="77777777" w:rsidR="00C3339C" w:rsidRDefault="00C3339C" w:rsidP="00C3339C">
      <w:pPr>
        <w:jc w:val="both"/>
      </w:pPr>
    </w:p>
    <w:p w14:paraId="7DF211DB" w14:textId="4DF1CA9A" w:rsidR="00D84E42" w:rsidRDefault="00C56E44" w:rsidP="00D84E42">
      <w:pPr>
        <w:overflowPunct w:val="0"/>
        <w:autoSpaceDE w:val="0"/>
        <w:autoSpaceDN w:val="0"/>
        <w:adjustRightInd w:val="0"/>
        <w:jc w:val="both"/>
        <w:textAlignment w:val="baseline"/>
      </w:pPr>
      <w:r>
        <w:t>J’ai acheté auprès de votre enseigne (</w:t>
      </w:r>
      <w:r w:rsidR="00D84E42" w:rsidRPr="00C56E44">
        <w:rPr>
          <w:b/>
        </w:rPr>
        <w:t>citer la</w:t>
      </w:r>
      <w:r w:rsidRPr="00C56E44">
        <w:rPr>
          <w:b/>
        </w:rPr>
        <w:t xml:space="preserve"> nature et la</w:t>
      </w:r>
      <w:r w:rsidR="00D84E42" w:rsidRPr="00C56E44">
        <w:rPr>
          <w:b/>
        </w:rPr>
        <w:t xml:space="preserve"> référence de l’article</w:t>
      </w:r>
      <w:r>
        <w:t>) en date du (</w:t>
      </w:r>
      <w:r w:rsidR="00D84E42" w:rsidRPr="00C56E44">
        <w:rPr>
          <w:b/>
        </w:rPr>
        <w:t>date</w:t>
      </w:r>
      <w:r>
        <w:t>)</w:t>
      </w:r>
      <w:r w:rsidR="00D84E42">
        <w:t xml:space="preserve">. </w:t>
      </w:r>
    </w:p>
    <w:p w14:paraId="4AA3F47F" w14:textId="77777777" w:rsidR="00D84E42" w:rsidRDefault="00D84E42" w:rsidP="00D84E42">
      <w:pPr>
        <w:overflowPunct w:val="0"/>
        <w:autoSpaceDE w:val="0"/>
        <w:autoSpaceDN w:val="0"/>
        <w:adjustRightInd w:val="0"/>
        <w:jc w:val="both"/>
        <w:textAlignment w:val="baseline"/>
      </w:pPr>
    </w:p>
    <w:p w14:paraId="0EE78262" w14:textId="66088781" w:rsidR="00D84E42" w:rsidRDefault="00C56E44" w:rsidP="00D84E42">
      <w:pPr>
        <w:overflowPunct w:val="0"/>
        <w:autoSpaceDE w:val="0"/>
        <w:autoSpaceDN w:val="0"/>
        <w:adjustRightInd w:val="0"/>
        <w:jc w:val="both"/>
        <w:textAlignment w:val="baseline"/>
      </w:pPr>
      <w:r>
        <w:t>Or, c</w:t>
      </w:r>
      <w:r w:rsidR="00D84E42">
        <w:t xml:space="preserve">e produit n’est pas conforme.  </w:t>
      </w:r>
      <w:r>
        <w:t>En effet, (</w:t>
      </w:r>
      <w:r w:rsidRPr="00C56E44">
        <w:rPr>
          <w:b/>
        </w:rPr>
        <w:t>e</w:t>
      </w:r>
      <w:r w:rsidR="00D84E42" w:rsidRPr="00C56E44">
        <w:rPr>
          <w:b/>
        </w:rPr>
        <w:t>xpliquer les raisons</w:t>
      </w:r>
      <w:r>
        <w:t>).</w:t>
      </w:r>
    </w:p>
    <w:p w14:paraId="62819FB3" w14:textId="77777777" w:rsidR="00D84E42" w:rsidRDefault="00D84E42" w:rsidP="00C56E44">
      <w:pPr>
        <w:overflowPunct w:val="0"/>
        <w:autoSpaceDE w:val="0"/>
        <w:autoSpaceDN w:val="0"/>
        <w:adjustRightInd w:val="0"/>
        <w:jc w:val="both"/>
        <w:textAlignment w:val="baseline"/>
      </w:pPr>
      <w:r>
        <w:t xml:space="preserve"> </w:t>
      </w:r>
    </w:p>
    <w:p w14:paraId="21D8756A" w14:textId="19CEEB81" w:rsidR="00D84E42" w:rsidRPr="00C56E44" w:rsidRDefault="00D84E42" w:rsidP="00C56E44">
      <w:pPr>
        <w:overflowPunct w:val="0"/>
        <w:autoSpaceDE w:val="0"/>
        <w:autoSpaceDN w:val="0"/>
        <w:adjustRightInd w:val="0"/>
        <w:jc w:val="both"/>
        <w:textAlignment w:val="baseline"/>
      </w:pPr>
      <w:r>
        <w:t>Je vous rappelle qu’au titre de l’</w:t>
      </w:r>
      <w:r w:rsidRPr="00C56E44">
        <w:rPr>
          <w:i/>
        </w:rPr>
        <w:t>article  L</w:t>
      </w:r>
      <w:r w:rsidR="00C56E44" w:rsidRPr="00C56E44">
        <w:rPr>
          <w:i/>
        </w:rPr>
        <w:t xml:space="preserve">. </w:t>
      </w:r>
      <w:r w:rsidRPr="00C56E44">
        <w:rPr>
          <w:i/>
        </w:rPr>
        <w:t xml:space="preserve">217-7 </w:t>
      </w:r>
      <w:hyperlink r:id="rId5" w:tooltip="En savoir plus sur l'article L217-7" w:history="1"/>
      <w:r w:rsidRPr="00C56E44">
        <w:rPr>
          <w:i/>
        </w:rPr>
        <w:t xml:space="preserve"> du </w:t>
      </w:r>
      <w:r w:rsidR="00C56E44">
        <w:rPr>
          <w:i/>
        </w:rPr>
        <w:t>Code de la C</w:t>
      </w:r>
      <w:r w:rsidRPr="00C56E44">
        <w:rPr>
          <w:i/>
        </w:rPr>
        <w:t>onsommation </w:t>
      </w:r>
      <w:r>
        <w:t xml:space="preserve">: </w:t>
      </w:r>
      <w:r w:rsidRPr="00C56E44">
        <w:rPr>
          <w:i/>
        </w:rPr>
        <w:t xml:space="preserve">« Les défauts </w:t>
      </w:r>
      <w:r w:rsidRPr="00C56E44">
        <w:t>de conformité qui apparaissent dans un délai de vingt-quatre mois à partir de la délivrance du bien sont présumés exister au moment de la délivrance, sauf preuve contraire. »</w:t>
      </w:r>
    </w:p>
    <w:p w14:paraId="081D1FC1" w14:textId="77777777" w:rsidR="00D84E42" w:rsidRDefault="00D84E42" w:rsidP="00C56E44">
      <w:pPr>
        <w:jc w:val="both"/>
        <w:rPr>
          <w:b/>
        </w:rPr>
      </w:pPr>
    </w:p>
    <w:p w14:paraId="26D609F1" w14:textId="1CE9B672" w:rsidR="00D84E42" w:rsidRDefault="00D84E42" w:rsidP="00C56E44">
      <w:pPr>
        <w:jc w:val="both"/>
      </w:pPr>
      <w:r>
        <w:t>L’</w:t>
      </w:r>
      <w:r w:rsidRPr="00C56E44">
        <w:rPr>
          <w:i/>
        </w:rPr>
        <w:t>article L</w:t>
      </w:r>
      <w:r w:rsidR="00C56E44" w:rsidRPr="00C56E44">
        <w:rPr>
          <w:i/>
        </w:rPr>
        <w:t xml:space="preserve">. </w:t>
      </w:r>
      <w:r w:rsidRPr="00C56E44">
        <w:rPr>
          <w:i/>
        </w:rPr>
        <w:t xml:space="preserve">217-9 </w:t>
      </w:r>
      <w:r>
        <w:t xml:space="preserve">de ce même code précise que : </w:t>
      </w:r>
      <w:r w:rsidR="00C56E44" w:rsidRPr="00C56E44">
        <w:rPr>
          <w:i/>
        </w:rPr>
        <w:t>« </w:t>
      </w:r>
      <w:r w:rsidRPr="00C56E44">
        <w:rPr>
          <w:i/>
        </w:rPr>
        <w:t>En cas de défaut de conformité, l'acheteur choisit entre la réparation et le remplacement du bien.</w:t>
      </w:r>
      <w:r w:rsidRPr="00C56E44">
        <w:rPr>
          <w:i/>
        </w:rPr>
        <w:br/>
        <w:t>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 »</w:t>
      </w:r>
    </w:p>
    <w:p w14:paraId="7C48363E" w14:textId="61503A1B" w:rsidR="00D84E42" w:rsidRPr="00C56E44" w:rsidRDefault="00D84E42" w:rsidP="00C56E44">
      <w:pPr>
        <w:pStyle w:val="NormalWeb"/>
        <w:jc w:val="both"/>
        <w:rPr>
          <w:i/>
        </w:rPr>
      </w:pPr>
      <w:r>
        <w:t>L’</w:t>
      </w:r>
      <w:r w:rsidRPr="00C56E44">
        <w:rPr>
          <w:i/>
        </w:rPr>
        <w:t>article L</w:t>
      </w:r>
      <w:r w:rsidR="00C56E44" w:rsidRPr="00C56E44">
        <w:rPr>
          <w:i/>
        </w:rPr>
        <w:t xml:space="preserve">. </w:t>
      </w:r>
      <w:r w:rsidR="00C56E44">
        <w:rPr>
          <w:i/>
        </w:rPr>
        <w:t>217-10 du Code de la C</w:t>
      </w:r>
      <w:r w:rsidRPr="00C56E44">
        <w:rPr>
          <w:i/>
        </w:rPr>
        <w:t xml:space="preserve">onsommation </w:t>
      </w:r>
      <w:r>
        <w:t xml:space="preserve">mentionne </w:t>
      </w:r>
      <w:r w:rsidR="00C56E44">
        <w:t xml:space="preserve">également </w:t>
      </w:r>
      <w:r>
        <w:t>que :</w:t>
      </w:r>
      <w:r w:rsidRPr="00C56E44">
        <w:rPr>
          <w:i/>
        </w:rPr>
        <w:t xml:space="preserve"> « si la réparation et le remplacement du bien sont impossibles, l'acheteur peut rendre le bien et se faire restituer le prix ou garder le bien et se faire rendre une partie du prix. </w:t>
      </w:r>
    </w:p>
    <w:p w14:paraId="7955E49A" w14:textId="77777777" w:rsidR="00D84E42" w:rsidRPr="00C56E44" w:rsidRDefault="00D84E42" w:rsidP="00C56E44">
      <w:pPr>
        <w:pStyle w:val="NormalWeb"/>
        <w:jc w:val="both"/>
        <w:rPr>
          <w:i/>
        </w:rPr>
      </w:pPr>
      <w:r w:rsidRPr="00C56E44">
        <w:rPr>
          <w:i/>
        </w:rPr>
        <w:t xml:space="preserve">La même faculté lui est ouverte : </w:t>
      </w:r>
    </w:p>
    <w:p w14:paraId="6F2FE05A" w14:textId="77777777" w:rsidR="00D84E42" w:rsidRPr="00C56E44" w:rsidRDefault="00D84E42" w:rsidP="00C56E44">
      <w:pPr>
        <w:pStyle w:val="NormalWeb"/>
        <w:jc w:val="both"/>
        <w:rPr>
          <w:i/>
        </w:rPr>
      </w:pPr>
      <w:r w:rsidRPr="00C56E44">
        <w:rPr>
          <w:i/>
        </w:rPr>
        <w:t xml:space="preserve">1° Si la solution demandée, proposée ou convenue en application de l'article L. 217-9 ne peut être mise en œuvre dans le délai d'un mois suivant la réclamation de l'acheteur ; </w:t>
      </w:r>
    </w:p>
    <w:p w14:paraId="1ABED901" w14:textId="77777777" w:rsidR="00D84E42" w:rsidRPr="00C56E44" w:rsidRDefault="00D84E42" w:rsidP="00C56E44">
      <w:pPr>
        <w:pStyle w:val="NormalWeb"/>
        <w:jc w:val="both"/>
        <w:rPr>
          <w:i/>
        </w:rPr>
      </w:pPr>
      <w:r w:rsidRPr="00C56E44">
        <w:rPr>
          <w:i/>
        </w:rPr>
        <w:t xml:space="preserve">2° Ou si cette solution ne peut l'être sans inconvénient majeur pour celui-ci compte tenu de la nature du bien et de l'usage qu'il recherche. </w:t>
      </w:r>
    </w:p>
    <w:p w14:paraId="2697BC07" w14:textId="77777777" w:rsidR="00D84E42" w:rsidRPr="00C56E44" w:rsidRDefault="00D84E42" w:rsidP="00C56E44">
      <w:pPr>
        <w:pStyle w:val="NormalWeb"/>
        <w:jc w:val="both"/>
        <w:rPr>
          <w:i/>
        </w:rPr>
      </w:pPr>
      <w:r w:rsidRPr="00C56E44">
        <w:rPr>
          <w:i/>
        </w:rPr>
        <w:t>La résolution de la vente ne peut toutefois être prononcée si le défaut de conformité est mineur. »</w:t>
      </w:r>
    </w:p>
    <w:p w14:paraId="26152905" w14:textId="296C4BC9" w:rsidR="00D84E42" w:rsidRPr="00C56E44" w:rsidRDefault="00D84E42" w:rsidP="00D84E42">
      <w:pPr>
        <w:pStyle w:val="NormalWeb"/>
        <w:jc w:val="both"/>
      </w:pPr>
      <w:r w:rsidRPr="00C56E44">
        <w:lastRenderedPageBreak/>
        <w:t xml:space="preserve">En application de ces articles, je vous mets en demeure sous </w:t>
      </w:r>
      <w:r w:rsidR="00C56E44" w:rsidRPr="00C56E44">
        <w:t>huitaine</w:t>
      </w:r>
      <w:r w:rsidRPr="00C56E44">
        <w:t xml:space="preserve"> </w:t>
      </w:r>
      <w:r w:rsidR="00C56E44" w:rsidRPr="00C56E44">
        <w:t xml:space="preserve">à réception de la présente </w:t>
      </w:r>
      <w:r w:rsidRPr="00C56E44">
        <w:t>de me rembourser ou de me livrer un bien conforme à mon achat.</w:t>
      </w:r>
    </w:p>
    <w:p w14:paraId="14D35B71" w14:textId="13772997" w:rsidR="00D84E42" w:rsidRPr="00C44DEB" w:rsidRDefault="00D84E42" w:rsidP="00D84E42">
      <w:pPr>
        <w:overflowPunct w:val="0"/>
        <w:autoSpaceDE w:val="0"/>
        <w:autoSpaceDN w:val="0"/>
        <w:adjustRightInd w:val="0"/>
        <w:jc w:val="both"/>
        <w:textAlignment w:val="baseline"/>
      </w:pPr>
      <w:r w:rsidRPr="00C44DEB">
        <w:t>Vous devez de ce fait considérer cette lettre comme une mise en demeure</w:t>
      </w:r>
      <w:r w:rsidR="00C56E44">
        <w:t xml:space="preserve"> de nature à faire </w:t>
      </w:r>
      <w:r w:rsidRPr="00C44DEB">
        <w:t>courir tous délais, intérêts et autres conséquences que la loi – particulièrement l’article 1231-6 du Code Civil - et les tribunaux attachent aux mises en demeure.</w:t>
      </w:r>
    </w:p>
    <w:p w14:paraId="0B67C17D" w14:textId="77777777" w:rsidR="00D84E42" w:rsidRDefault="00D84E42" w:rsidP="00D84E42">
      <w:pPr>
        <w:overflowPunct w:val="0"/>
        <w:autoSpaceDE w:val="0"/>
        <w:autoSpaceDN w:val="0"/>
        <w:adjustRightInd w:val="0"/>
        <w:jc w:val="both"/>
        <w:textAlignment w:val="baseline"/>
      </w:pPr>
    </w:p>
    <w:p w14:paraId="76A8E66C" w14:textId="77777777" w:rsidR="00D84E42" w:rsidRDefault="00D84E42" w:rsidP="00D84E42">
      <w:pPr>
        <w:overflowPunct w:val="0"/>
        <w:autoSpaceDE w:val="0"/>
        <w:autoSpaceDN w:val="0"/>
        <w:adjustRightInd w:val="0"/>
        <w:jc w:val="both"/>
        <w:textAlignment w:val="baseline"/>
      </w:pPr>
      <w:r>
        <w:t xml:space="preserve">Comptant sur votre diligence,  </w:t>
      </w:r>
    </w:p>
    <w:p w14:paraId="489CC082" w14:textId="77777777" w:rsidR="00D84E42" w:rsidRDefault="00D84E42" w:rsidP="00D84E42">
      <w:pPr>
        <w:jc w:val="both"/>
      </w:pPr>
      <w:r>
        <w:t xml:space="preserve">  </w:t>
      </w:r>
    </w:p>
    <w:p w14:paraId="2CEBC9A8" w14:textId="4FC72970" w:rsidR="009A3083" w:rsidRPr="00B20C3A" w:rsidRDefault="009A3083" w:rsidP="00C3339C">
      <w:pPr>
        <w:jc w:val="both"/>
      </w:pPr>
      <w:r>
        <w:t xml:space="preserve">Je vous prie de bien vouloir agréer, </w:t>
      </w:r>
      <w:r w:rsidR="000B0D0B">
        <w:t>Madame, Monsieur</w:t>
      </w:r>
      <w:r w:rsidR="00B01ED5">
        <w:t xml:space="preserve">, </w:t>
      </w:r>
      <w:r>
        <w:t>l’expression de ma considération distinguée.</w:t>
      </w:r>
    </w:p>
    <w:p w14:paraId="6CA40CD8" w14:textId="77777777" w:rsidR="00B20C3A" w:rsidRDefault="00B20C3A" w:rsidP="00C3339C">
      <w:pPr>
        <w:jc w:val="both"/>
      </w:pPr>
    </w:p>
    <w:p w14:paraId="6C8D9A00" w14:textId="77777777" w:rsidR="009A3083" w:rsidRDefault="009A3083" w:rsidP="00C3339C">
      <w:pPr>
        <w:jc w:val="both"/>
      </w:pPr>
    </w:p>
    <w:p w14:paraId="0657A18B" w14:textId="68D84084" w:rsidR="009A3083" w:rsidRDefault="009A3083">
      <w:r>
        <w:tab/>
      </w:r>
      <w:r>
        <w:tab/>
      </w:r>
      <w:r>
        <w:tab/>
      </w:r>
      <w:r>
        <w:tab/>
      </w:r>
      <w:r>
        <w:tab/>
      </w:r>
      <w:r>
        <w:tab/>
      </w:r>
      <w:r>
        <w:tab/>
      </w:r>
      <w:r>
        <w:tab/>
        <w:t>Signature</w:t>
      </w:r>
    </w:p>
    <w:sectPr w:rsidR="009A3083" w:rsidSect="005234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C7EDC"/>
    <w:multiLevelType w:val="hybridMultilevel"/>
    <w:tmpl w:val="DD34A9FC"/>
    <w:lvl w:ilvl="0" w:tplc="D50E39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A602C7"/>
    <w:multiLevelType w:val="hybridMultilevel"/>
    <w:tmpl w:val="4E463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8465E2"/>
    <w:multiLevelType w:val="hybridMultilevel"/>
    <w:tmpl w:val="182CAE18"/>
    <w:lvl w:ilvl="0" w:tplc="BFF22F46">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D84055"/>
    <w:multiLevelType w:val="hybridMultilevel"/>
    <w:tmpl w:val="6F3CD50A"/>
    <w:lvl w:ilvl="0" w:tplc="1AA235B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9303D0"/>
    <w:multiLevelType w:val="hybridMultilevel"/>
    <w:tmpl w:val="CF2EB0F2"/>
    <w:lvl w:ilvl="0" w:tplc="64081C5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F6"/>
    <w:rsid w:val="00020018"/>
    <w:rsid w:val="00027706"/>
    <w:rsid w:val="000B0D0B"/>
    <w:rsid w:val="00165CC5"/>
    <w:rsid w:val="002404A6"/>
    <w:rsid w:val="00374935"/>
    <w:rsid w:val="0038341C"/>
    <w:rsid w:val="0039219A"/>
    <w:rsid w:val="003C180F"/>
    <w:rsid w:val="003F5C0C"/>
    <w:rsid w:val="0044345B"/>
    <w:rsid w:val="00473667"/>
    <w:rsid w:val="005234E1"/>
    <w:rsid w:val="005B5319"/>
    <w:rsid w:val="00663D24"/>
    <w:rsid w:val="00670C7C"/>
    <w:rsid w:val="006C0897"/>
    <w:rsid w:val="007366E3"/>
    <w:rsid w:val="00831602"/>
    <w:rsid w:val="00841C0A"/>
    <w:rsid w:val="008663B5"/>
    <w:rsid w:val="008D4D1F"/>
    <w:rsid w:val="009615F6"/>
    <w:rsid w:val="009A3083"/>
    <w:rsid w:val="009C6A4B"/>
    <w:rsid w:val="00A20B46"/>
    <w:rsid w:val="00A23395"/>
    <w:rsid w:val="00AA7876"/>
    <w:rsid w:val="00B01ED5"/>
    <w:rsid w:val="00B20C3A"/>
    <w:rsid w:val="00B27F37"/>
    <w:rsid w:val="00BF6E04"/>
    <w:rsid w:val="00C32F94"/>
    <w:rsid w:val="00C3339C"/>
    <w:rsid w:val="00C56E44"/>
    <w:rsid w:val="00C818CA"/>
    <w:rsid w:val="00CD520A"/>
    <w:rsid w:val="00CF7A24"/>
    <w:rsid w:val="00D03D3B"/>
    <w:rsid w:val="00D84E42"/>
    <w:rsid w:val="00DD0C63"/>
    <w:rsid w:val="00DD7241"/>
    <w:rsid w:val="00E022B0"/>
    <w:rsid w:val="00E23571"/>
    <w:rsid w:val="00ED3B97"/>
    <w:rsid w:val="00EE6011"/>
    <w:rsid w:val="00EF3E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8D655"/>
  <w14:defaultImageDpi w14:val="300"/>
  <w15:docId w15:val="{505704DC-7B6F-493C-8E0A-69A3170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0018"/>
    <w:pPr>
      <w:ind w:left="720"/>
      <w:contextualSpacing/>
    </w:pPr>
  </w:style>
  <w:style w:type="paragraph" w:styleId="NormalWeb">
    <w:name w:val="Normal (Web)"/>
    <w:basedOn w:val="Normal"/>
    <w:uiPriority w:val="99"/>
    <w:unhideWhenUsed/>
    <w:rsid w:val="009C6A4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73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affichCodeArticle.do;jsessionid=C89F00466F8F74E37C75AB13A7932594.tplgfr31s_1?idArticle=LEGIARTI000032226935&amp;cidTexte=LEGITEXT000006069565&amp;dateTexte=2018022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MANUEL Mathilde</cp:lastModifiedBy>
  <cp:revision>2</cp:revision>
  <dcterms:created xsi:type="dcterms:W3CDTF">2021-03-16T09:56:00Z</dcterms:created>
  <dcterms:modified xsi:type="dcterms:W3CDTF">2021-03-16T09:56:00Z</dcterms:modified>
</cp:coreProperties>
</file>